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14" w:rsidRPr="00A16D18" w:rsidRDefault="005C6114" w:rsidP="005C61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16D18">
        <w:rPr>
          <w:rFonts w:cstheme="minorHAnsi"/>
          <w:b/>
          <w:sz w:val="20"/>
          <w:szCs w:val="20"/>
        </w:rPr>
        <w:t>TRINITY VALLEY COMMUNITY COLLEGE</w:t>
      </w:r>
      <w:r w:rsidRPr="00A16D18">
        <w:rPr>
          <w:rFonts w:cstheme="minorHAnsi"/>
          <w:b/>
          <w:sz w:val="20"/>
          <w:szCs w:val="20"/>
        </w:rPr>
        <w:br/>
      </w:r>
      <w:bookmarkStart w:id="0" w:name="_GoBack"/>
      <w:bookmarkEnd w:id="0"/>
      <w:r w:rsidRPr="00A16D18">
        <w:rPr>
          <w:rFonts w:cstheme="minorHAnsi"/>
          <w:b/>
          <w:sz w:val="20"/>
          <w:szCs w:val="20"/>
        </w:rPr>
        <w:t>ASSOCIATE DEGREE NURSING PROGRAM</w:t>
      </w:r>
    </w:p>
    <w:p w:rsidR="005C6114" w:rsidRPr="00A16D18" w:rsidRDefault="005C6114" w:rsidP="005C61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C6114" w:rsidRPr="00A16D18" w:rsidRDefault="005C6114" w:rsidP="005C61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16D18">
        <w:rPr>
          <w:rFonts w:cstheme="minorHAnsi"/>
          <w:b/>
          <w:sz w:val="20"/>
          <w:szCs w:val="20"/>
        </w:rPr>
        <w:t>CONSORTIUM FOR ADVANCING BACCALAUREATE NURSING EDUCATION IN TEXAS (CABNET) AGREEMENT</w:t>
      </w:r>
      <w:r w:rsidRPr="00A16D18">
        <w:rPr>
          <w:rFonts w:cstheme="minorHAnsi"/>
          <w:b/>
          <w:sz w:val="20"/>
          <w:szCs w:val="20"/>
        </w:rPr>
        <w:br/>
        <w:t>ADVISING WORKSHEET</w:t>
      </w:r>
    </w:p>
    <w:tbl>
      <w:tblPr>
        <w:tblW w:w="97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5C6114" w:rsidRPr="00A16D18" w:rsidTr="006662B3">
        <w:tblPrEx>
          <w:tblCellMar>
            <w:top w:w="0" w:type="dxa"/>
            <w:bottom w:w="0" w:type="dxa"/>
          </w:tblCellMar>
        </w:tblPrEx>
        <w:tc>
          <w:tcPr>
            <w:tcW w:w="9756" w:type="dxa"/>
          </w:tcPr>
          <w:p w:rsidR="005C6114" w:rsidRPr="00A16D18" w:rsidRDefault="005C6114" w:rsidP="005C6114">
            <w:pPr>
              <w:pStyle w:val="Heading1"/>
              <w:ind w:right="-52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23E" w:rsidRPr="00A16D18" w:rsidRDefault="00E9523E" w:rsidP="00E9523E">
      <w:pPr>
        <w:spacing w:after="0"/>
        <w:jc w:val="center"/>
        <w:rPr>
          <w:rFonts w:eastAsiaTheme="minorEastAsia" w:cstheme="minorHAnsi"/>
          <w:sz w:val="20"/>
          <w:szCs w:val="20"/>
        </w:rPr>
      </w:pPr>
    </w:p>
    <w:p w:rsidR="008D7EAE" w:rsidRPr="00A16D18" w:rsidRDefault="008D7EAE" w:rsidP="008D7EAE">
      <w:pPr>
        <w:rPr>
          <w:rFonts w:eastAsiaTheme="minorEastAsia" w:cstheme="minorHAnsi"/>
          <w:sz w:val="20"/>
          <w:szCs w:val="20"/>
        </w:rPr>
      </w:pPr>
      <w:r w:rsidRPr="00A16D18">
        <w:rPr>
          <w:rFonts w:eastAsiaTheme="minorEastAsia" w:cstheme="minorHAnsi"/>
          <w:sz w:val="20"/>
          <w:szCs w:val="20"/>
        </w:rPr>
        <w:t xml:space="preserve">General Education Courses - </w:t>
      </w:r>
      <w:r w:rsidRPr="00A16D18">
        <w:rPr>
          <w:rFonts w:eastAsiaTheme="minorEastAsia" w:cstheme="minorHAnsi"/>
          <w:sz w:val="20"/>
          <w:szCs w:val="20"/>
          <w:highlight w:val="yellow"/>
        </w:rPr>
        <w:t>2014 Core Curriculum</w:t>
      </w:r>
      <w:r w:rsidRPr="00A16D18">
        <w:rPr>
          <w:rFonts w:eastAsiaTheme="minorEastAsia" w:cstheme="minorHAnsi"/>
          <w:sz w:val="20"/>
          <w:szCs w:val="20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2304"/>
        <w:gridCol w:w="2016"/>
        <w:gridCol w:w="2304"/>
        <w:gridCol w:w="2016"/>
        <w:gridCol w:w="2016"/>
      </w:tblGrid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Area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CABNET Agreement Plan A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CABNET Agreement Plan B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CABNET Agreement Plan C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CABNET Agreement</w:t>
            </w:r>
          </w:p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Plan D</w:t>
            </w:r>
          </w:p>
        </w:tc>
      </w:tr>
      <w:tr w:rsidR="00B94BC8" w:rsidRPr="00A16D18" w:rsidTr="00E9523E">
        <w:tc>
          <w:tcPr>
            <w:tcW w:w="2304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Standardized Courses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Anatomy &amp; Physiology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BIOL 2401 &amp; 2402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BIOL 2401 &amp; 2402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BIOL 2401 &amp; 2402</w:t>
            </w:r>
          </w:p>
        </w:tc>
        <w:tc>
          <w:tcPr>
            <w:tcW w:w="2016" w:type="dxa"/>
          </w:tcPr>
          <w:p w:rsidR="00B94BC8" w:rsidRPr="00A16D18" w:rsidRDefault="00B94BC8" w:rsidP="00DD6309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BIOL 2401 &amp; 2402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Microbiology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BIOL 2420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BIOL 2420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BIOL 2420</w:t>
            </w:r>
          </w:p>
        </w:tc>
        <w:tc>
          <w:tcPr>
            <w:tcW w:w="2016" w:type="dxa"/>
          </w:tcPr>
          <w:p w:rsidR="00B94BC8" w:rsidRPr="00A16D18" w:rsidRDefault="00B94BC8" w:rsidP="00DD6309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BIOL 2420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General Psychology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PSYC 2301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PSYC 2301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PSYC 2301</w:t>
            </w:r>
          </w:p>
        </w:tc>
        <w:tc>
          <w:tcPr>
            <w:tcW w:w="2016" w:type="dxa"/>
          </w:tcPr>
          <w:p w:rsidR="00B94BC8" w:rsidRPr="00A16D18" w:rsidRDefault="00B94BC8" w:rsidP="00DD6309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PSYC 2301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Human Growth &amp; Development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PSYC 2314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PSYC 2314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PSYC 2314</w:t>
            </w:r>
          </w:p>
        </w:tc>
        <w:tc>
          <w:tcPr>
            <w:tcW w:w="2016" w:type="dxa"/>
          </w:tcPr>
          <w:p w:rsidR="00B94BC8" w:rsidRPr="00A16D18" w:rsidRDefault="00B94BC8" w:rsidP="00DD6309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PSYC 2314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English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ENGL 1301 &amp; 1302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ENGL 1301 &amp; 1302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ENGL 1301 &amp; 1302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ENGL 1301 &amp; 1302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Language, Philosophy, &amp; Culture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Select from TVCC list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Select from TVCC list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Sophomore Literature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Select from TVCC list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 Creative Arts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Select from TVCC list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Select from TVCC list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Select from TVCC list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Select from TVCC list 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Government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GOVT 2305 &amp; 2306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GOVT 2305 &amp; 2306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GOVT 2305 &amp; 2306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History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HIST 1301 &amp; 1302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HIST 1301 &amp; 1302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HIST 1301 &amp; 1302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HIST 1301 &amp;</w:t>
            </w:r>
            <w:r w:rsidR="00B94BC8" w:rsidRPr="00A16D18">
              <w:rPr>
                <w:rFonts w:eastAsiaTheme="minorEastAsia" w:cstheme="minorHAnsi"/>
                <w:sz w:val="20"/>
                <w:szCs w:val="20"/>
              </w:rPr>
              <w:t xml:space="preserve"> 1302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Math Statistics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MATH 1342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MATH 1342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  <w:highlight w:val="yellow"/>
              </w:rPr>
              <w:t>MATH 1342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MATH 1342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jc w:val="right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Subtotal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45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45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45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39</w:t>
            </w:r>
          </w:p>
        </w:tc>
      </w:tr>
      <w:tr w:rsidR="00B94BC8" w:rsidRPr="00A16D18" w:rsidTr="00E9523E">
        <w:trPr>
          <w:trHeight w:val="70"/>
        </w:trPr>
        <w:tc>
          <w:tcPr>
            <w:tcW w:w="2304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Individualized Courses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       BSN course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SOCI 1301 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BIOL 1322 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SOCI 1301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SOCI 1301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BSN course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BIOL 1322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CHEM 1405 or 1411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MATH 1314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Math course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ind w:left="360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BSN course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SPCH 1315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 2 hour Elective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ENGL 2311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jc w:val="right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Subtotal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9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6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jc w:val="right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Total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54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54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54 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45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jc w:val="right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TVCC ADN Nursing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36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36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36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40 (credit awarded for RN licensure)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Total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90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90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90</w:t>
            </w:r>
          </w:p>
        </w:tc>
        <w:tc>
          <w:tcPr>
            <w:tcW w:w="2016" w:type="dxa"/>
          </w:tcPr>
          <w:p w:rsidR="00B94BC8" w:rsidRPr="00A16D18" w:rsidRDefault="00AC0DD4" w:rsidP="008D7EA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85</w:t>
            </w:r>
          </w:p>
        </w:tc>
      </w:tr>
      <w:tr w:rsidR="00B94BC8" w:rsidRPr="00A16D18" w:rsidTr="00E9523E">
        <w:tc>
          <w:tcPr>
            <w:tcW w:w="2304" w:type="dxa"/>
          </w:tcPr>
          <w:p w:rsidR="00B94BC8" w:rsidRPr="00A16D18" w:rsidRDefault="00B94BC8" w:rsidP="008D7EAE">
            <w:pPr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 xml:space="preserve">Universities Approving Articulation Agreements 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University of Texas at Tyler</w:t>
            </w:r>
          </w:p>
        </w:tc>
        <w:tc>
          <w:tcPr>
            <w:tcW w:w="2304" w:type="dxa"/>
          </w:tcPr>
          <w:p w:rsidR="00B94BC8" w:rsidRPr="00A16D18" w:rsidRDefault="00B94BC8" w:rsidP="008D7EA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Texas Tech University Health Science Center</w:t>
            </w:r>
          </w:p>
          <w:p w:rsidR="00B94BC8" w:rsidRPr="00A16D18" w:rsidRDefault="00B94BC8" w:rsidP="008D7EA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Texas Woman’s University</w:t>
            </w:r>
          </w:p>
          <w:p w:rsidR="00B94BC8" w:rsidRPr="00A16D18" w:rsidRDefault="00B94BC8" w:rsidP="008D7EA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University of Houston</w:t>
            </w:r>
          </w:p>
          <w:p w:rsidR="00B94BC8" w:rsidRPr="00A16D18" w:rsidRDefault="00B94BC8" w:rsidP="008D7EA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Western Governor’s University (With CHEM 1411 only)</w:t>
            </w:r>
          </w:p>
          <w:p w:rsidR="00B94BC8" w:rsidRPr="00A16D18" w:rsidRDefault="00B94BC8" w:rsidP="008D7EA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Lamar University</w:t>
            </w:r>
          </w:p>
        </w:tc>
        <w:tc>
          <w:tcPr>
            <w:tcW w:w="2016" w:type="dxa"/>
          </w:tcPr>
          <w:p w:rsidR="00B94BC8" w:rsidRPr="00A16D18" w:rsidRDefault="00B94BC8" w:rsidP="008D7EA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University of Texas at Arlington</w:t>
            </w:r>
          </w:p>
        </w:tc>
        <w:tc>
          <w:tcPr>
            <w:tcW w:w="2016" w:type="dxa"/>
          </w:tcPr>
          <w:p w:rsidR="00B94BC8" w:rsidRPr="00A16D18" w:rsidRDefault="00AC0DD4" w:rsidP="00E9523E">
            <w:pPr>
              <w:ind w:left="288" w:hanging="288"/>
              <w:rPr>
                <w:rFonts w:eastAsiaTheme="minorEastAsia" w:cstheme="minorHAnsi"/>
                <w:sz w:val="20"/>
                <w:szCs w:val="20"/>
              </w:rPr>
            </w:pPr>
            <w:r w:rsidRPr="00A16D18">
              <w:rPr>
                <w:rFonts w:eastAsiaTheme="minorEastAsia" w:cstheme="minorHAnsi"/>
                <w:sz w:val="20"/>
                <w:szCs w:val="20"/>
              </w:rPr>
              <w:t>Galen College of Nursing</w:t>
            </w:r>
            <w:r w:rsidR="00E9523E" w:rsidRPr="00A16D18">
              <w:rPr>
                <w:rFonts w:eastAsiaTheme="minorEastAsia" w:cstheme="minorHAnsi"/>
                <w:sz w:val="20"/>
                <w:szCs w:val="20"/>
              </w:rPr>
              <w:t xml:space="preserve"> (36 hours of RN-BSN courses)</w:t>
            </w:r>
          </w:p>
        </w:tc>
      </w:tr>
    </w:tbl>
    <w:p w:rsidR="008D7EAE" w:rsidRPr="00A16D18" w:rsidRDefault="008D7EAE" w:rsidP="008D7EAE">
      <w:pPr>
        <w:rPr>
          <w:rFonts w:eastAsiaTheme="minorEastAsia" w:cstheme="minorHAnsi"/>
          <w:sz w:val="20"/>
          <w:szCs w:val="20"/>
        </w:rPr>
      </w:pPr>
      <w:r w:rsidRPr="00A16D18">
        <w:rPr>
          <w:rFonts w:eastAsiaTheme="minorEastAsia" w:cstheme="minorHAnsi"/>
          <w:sz w:val="20"/>
          <w:szCs w:val="20"/>
        </w:rPr>
        <w:t>*If student has taken all general education courses at TVCC, the transcript will be marked core complete. If the student has taken the gen</w:t>
      </w:r>
      <w:r w:rsidR="0076470A" w:rsidRPr="00A16D18">
        <w:rPr>
          <w:rFonts w:eastAsiaTheme="minorEastAsia" w:cstheme="minorHAnsi"/>
          <w:sz w:val="20"/>
          <w:szCs w:val="20"/>
        </w:rPr>
        <w:t>eral</w:t>
      </w:r>
      <w:r w:rsidRPr="00A16D18">
        <w:rPr>
          <w:rFonts w:eastAsiaTheme="minorEastAsia" w:cstheme="minorHAnsi"/>
          <w:sz w:val="20"/>
          <w:szCs w:val="20"/>
        </w:rPr>
        <w:t xml:space="preserve"> ed</w:t>
      </w:r>
      <w:r w:rsidR="0076470A" w:rsidRPr="00A16D18">
        <w:rPr>
          <w:rFonts w:eastAsiaTheme="minorEastAsia" w:cstheme="minorHAnsi"/>
          <w:sz w:val="20"/>
          <w:szCs w:val="20"/>
        </w:rPr>
        <w:t>ucation</w:t>
      </w:r>
      <w:r w:rsidRPr="00A16D18">
        <w:rPr>
          <w:rFonts w:eastAsiaTheme="minorEastAsia" w:cstheme="minorHAnsi"/>
          <w:sz w:val="20"/>
          <w:szCs w:val="20"/>
        </w:rPr>
        <w:t xml:space="preserve"> courses at multiple colleges, the student should apply to graduate from TVCC with an AA degree by the end of Level III in the ADN program.  </w:t>
      </w:r>
    </w:p>
    <w:p w:rsidR="008D7EAE" w:rsidRPr="00A16D18" w:rsidRDefault="008D7EAE" w:rsidP="008D7EAE">
      <w:pPr>
        <w:jc w:val="center"/>
        <w:rPr>
          <w:rFonts w:eastAsiaTheme="minorEastAsia" w:cstheme="minorHAnsi"/>
          <w:sz w:val="20"/>
          <w:szCs w:val="20"/>
        </w:rPr>
      </w:pPr>
      <w:r w:rsidRPr="00A16D18">
        <w:rPr>
          <w:rFonts w:eastAsiaTheme="minorEastAsia" w:cstheme="minorHAnsi"/>
          <w:sz w:val="20"/>
          <w:szCs w:val="20"/>
        </w:rPr>
        <w:br w:type="page"/>
      </w:r>
      <w:r w:rsidRPr="00A16D18">
        <w:rPr>
          <w:rFonts w:eastAsiaTheme="minorEastAsia" w:cstheme="minorHAnsi"/>
          <w:sz w:val="20"/>
          <w:szCs w:val="20"/>
        </w:rPr>
        <w:lastRenderedPageBreak/>
        <w:t>TVCC Core Curriculum from 201</w:t>
      </w:r>
      <w:r w:rsidR="005C6114" w:rsidRPr="00A16D18">
        <w:rPr>
          <w:rFonts w:eastAsiaTheme="minorEastAsia" w:cstheme="minorHAnsi"/>
          <w:sz w:val="20"/>
          <w:szCs w:val="20"/>
        </w:rPr>
        <w:t>7-2018</w:t>
      </w:r>
      <w:r w:rsidRPr="00A16D18">
        <w:rPr>
          <w:rFonts w:eastAsiaTheme="minorEastAsia" w:cstheme="minorHAnsi"/>
          <w:sz w:val="20"/>
          <w:szCs w:val="20"/>
        </w:rPr>
        <w:t xml:space="preserve"> Catalog</w:t>
      </w:r>
    </w:p>
    <w:p w:rsidR="008D7EAE" w:rsidRPr="00A16D18" w:rsidRDefault="008D7EAE" w:rsidP="005C6114">
      <w:pPr>
        <w:tabs>
          <w:tab w:val="left" w:pos="2340"/>
          <w:tab w:val="left" w:pos="4770"/>
        </w:tabs>
        <w:spacing w:after="12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b/>
          <w:sz w:val="20"/>
          <w:szCs w:val="20"/>
        </w:rPr>
        <w:t>Component Area</w:t>
      </w:r>
      <w:r w:rsidRPr="00A16D18">
        <w:rPr>
          <w:rFonts w:eastAsia="Times New Roman" w:cstheme="minorHAnsi"/>
          <w:b/>
          <w:sz w:val="20"/>
          <w:szCs w:val="20"/>
        </w:rPr>
        <w:tab/>
        <w:t>Courses</w:t>
      </w:r>
      <w:r w:rsidRPr="00A16D18">
        <w:rPr>
          <w:rFonts w:eastAsia="Times New Roman" w:cstheme="minorHAnsi"/>
          <w:b/>
          <w:sz w:val="20"/>
          <w:szCs w:val="20"/>
        </w:rPr>
        <w:tab/>
      </w:r>
      <w:r w:rsidR="005C6114" w:rsidRPr="00A16D18">
        <w:rPr>
          <w:rFonts w:eastAsia="Times New Roman" w:cstheme="minorHAnsi"/>
          <w:b/>
          <w:sz w:val="20"/>
          <w:szCs w:val="20"/>
        </w:rPr>
        <w:tab/>
      </w:r>
      <w:r w:rsidR="005C6114" w:rsidRPr="00A16D18">
        <w:rPr>
          <w:rFonts w:eastAsia="Times New Roman" w:cstheme="minorHAnsi"/>
          <w:b/>
          <w:sz w:val="20"/>
          <w:szCs w:val="20"/>
        </w:rPr>
        <w:tab/>
      </w:r>
      <w:r w:rsidR="005C6114" w:rsidRPr="00A16D18">
        <w:rPr>
          <w:rFonts w:eastAsia="Times New Roman" w:cstheme="minorHAnsi"/>
          <w:b/>
          <w:sz w:val="20"/>
          <w:szCs w:val="20"/>
        </w:rPr>
        <w:tab/>
      </w:r>
      <w:r w:rsidRPr="00A16D18">
        <w:rPr>
          <w:rFonts w:eastAsia="Times New Roman" w:cstheme="minorHAnsi"/>
          <w:b/>
          <w:sz w:val="20"/>
          <w:szCs w:val="20"/>
        </w:rPr>
        <w:t>Semester Hours</w:t>
      </w:r>
    </w:p>
    <w:p w:rsidR="008D7EAE" w:rsidRPr="00A16D18" w:rsidRDefault="00C67906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>Language, Philosophy         One course from:</w:t>
      </w:r>
    </w:p>
    <w:p w:rsidR="008D7EAE" w:rsidRPr="00A16D18" w:rsidRDefault="00C67906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>And Culture</w:t>
      </w:r>
      <w:r w:rsidRPr="00A16D18">
        <w:rPr>
          <w:rFonts w:eastAsia="Times New Roman" w:cstheme="minorHAnsi"/>
          <w:sz w:val="20"/>
          <w:szCs w:val="20"/>
        </w:rPr>
        <w:tab/>
        <w:t xml:space="preserve">                         </w:t>
      </w:r>
      <w:r w:rsidR="005C6114" w:rsidRPr="00A16D18">
        <w:rPr>
          <w:rFonts w:eastAsia="Times New Roman" w:cstheme="minorHAnsi"/>
          <w:sz w:val="20"/>
          <w:szCs w:val="20"/>
        </w:rPr>
        <w:t>ENGL 2322, 2323, 2326, 2327, 2332, 2333</w:t>
      </w:r>
      <w:r w:rsidR="008D7EAE" w:rsidRPr="00A16D18">
        <w:rPr>
          <w:rFonts w:eastAsia="Times New Roman" w:cstheme="minorHAnsi"/>
          <w:sz w:val="20"/>
          <w:szCs w:val="20"/>
        </w:rPr>
        <w:tab/>
      </w:r>
    </w:p>
    <w:p w:rsidR="008D7EAE" w:rsidRPr="00A16D18" w:rsidRDefault="008D7EAE" w:rsidP="005C6114">
      <w:pPr>
        <w:tabs>
          <w:tab w:val="left" w:pos="1890"/>
          <w:tab w:val="left" w:pos="288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>And Culture</w:t>
      </w:r>
      <w:r w:rsidRPr="00A16D18">
        <w:rPr>
          <w:rFonts w:eastAsia="Times New Roman" w:cstheme="minorHAnsi"/>
          <w:sz w:val="20"/>
          <w:szCs w:val="20"/>
        </w:rPr>
        <w:tab/>
      </w:r>
      <w:r w:rsidR="005C6114" w:rsidRPr="00A16D18">
        <w:rPr>
          <w:rFonts w:eastAsia="Times New Roman" w:cstheme="minorHAnsi"/>
          <w:sz w:val="20"/>
          <w:szCs w:val="20"/>
        </w:rPr>
        <w:t xml:space="preserve">                         </w:t>
      </w:r>
      <w:r w:rsidR="005C6114" w:rsidRPr="00A16D18">
        <w:rPr>
          <w:rFonts w:eastAsia="Times New Roman" w:cstheme="minorHAnsi"/>
          <w:sz w:val="20"/>
          <w:szCs w:val="20"/>
        </w:rPr>
        <w:t>HUMA 1301</w:t>
      </w:r>
    </w:p>
    <w:p w:rsidR="008D7EAE" w:rsidRPr="00A16D18" w:rsidRDefault="008D7EAE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ab/>
      </w:r>
      <w:r w:rsidR="005C6114" w:rsidRPr="00A16D18">
        <w:rPr>
          <w:rFonts w:eastAsia="Times New Roman" w:cstheme="minorHAnsi"/>
          <w:sz w:val="20"/>
          <w:szCs w:val="20"/>
        </w:rPr>
        <w:t xml:space="preserve">                         </w:t>
      </w:r>
      <w:r w:rsidR="005C6114" w:rsidRPr="00A16D18">
        <w:rPr>
          <w:rFonts w:eastAsia="Times New Roman" w:cstheme="minorHAnsi"/>
          <w:sz w:val="20"/>
          <w:szCs w:val="20"/>
        </w:rPr>
        <w:t>PHIL 2306</w:t>
      </w:r>
    </w:p>
    <w:p w:rsidR="008D7EAE" w:rsidRPr="00A16D18" w:rsidRDefault="008D7EAE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ab/>
      </w:r>
      <w:r w:rsidR="005C6114" w:rsidRPr="00A16D18">
        <w:rPr>
          <w:rFonts w:eastAsia="Times New Roman" w:cstheme="minorHAnsi"/>
          <w:sz w:val="20"/>
          <w:szCs w:val="20"/>
        </w:rPr>
        <w:t xml:space="preserve">                         </w:t>
      </w:r>
      <w:r w:rsidRPr="00A16D18">
        <w:rPr>
          <w:rFonts w:eastAsia="Times New Roman" w:cstheme="minorHAnsi"/>
          <w:sz w:val="20"/>
          <w:szCs w:val="20"/>
        </w:rPr>
        <w:t>SPAN 2311, 2312</w:t>
      </w:r>
      <w:r w:rsidR="005C6114" w:rsidRPr="00A16D18">
        <w:rPr>
          <w:rFonts w:eastAsia="Times New Roman" w:cstheme="minorHAnsi"/>
          <w:sz w:val="20"/>
          <w:szCs w:val="20"/>
        </w:rPr>
        <w:tab/>
      </w:r>
      <w:r w:rsidR="005C6114" w:rsidRPr="00A16D18">
        <w:rPr>
          <w:rFonts w:eastAsia="Times New Roman" w:cstheme="minorHAnsi"/>
          <w:sz w:val="20"/>
          <w:szCs w:val="20"/>
        </w:rPr>
        <w:tab/>
      </w:r>
      <w:r w:rsidR="005C6114" w:rsidRPr="00A16D18">
        <w:rPr>
          <w:rFonts w:eastAsia="Times New Roman" w:cstheme="minorHAnsi"/>
          <w:sz w:val="20"/>
          <w:szCs w:val="20"/>
        </w:rPr>
        <w:tab/>
      </w:r>
      <w:r w:rsidRPr="00A16D18">
        <w:rPr>
          <w:rFonts w:eastAsia="Times New Roman" w:cstheme="minorHAnsi"/>
          <w:sz w:val="20"/>
          <w:szCs w:val="20"/>
        </w:rPr>
        <w:t>3</w:t>
      </w:r>
    </w:p>
    <w:p w:rsidR="008D7EAE" w:rsidRPr="00A16D18" w:rsidRDefault="008D7EAE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</w:p>
    <w:p w:rsidR="008D7EAE" w:rsidRPr="00A16D18" w:rsidRDefault="008D7EAE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>Creative Arts</w:t>
      </w:r>
      <w:r w:rsidRPr="00A16D18">
        <w:rPr>
          <w:rFonts w:eastAsia="Times New Roman" w:cstheme="minorHAnsi"/>
          <w:sz w:val="20"/>
          <w:szCs w:val="20"/>
        </w:rPr>
        <w:tab/>
      </w:r>
      <w:r w:rsidR="00C67906" w:rsidRPr="00A16D18">
        <w:rPr>
          <w:rFonts w:eastAsia="Times New Roman" w:cstheme="minorHAnsi"/>
          <w:sz w:val="20"/>
          <w:szCs w:val="20"/>
        </w:rPr>
        <w:t xml:space="preserve">                        </w:t>
      </w:r>
      <w:r w:rsidRPr="00A16D18">
        <w:rPr>
          <w:rFonts w:eastAsia="Times New Roman" w:cstheme="minorHAnsi"/>
          <w:sz w:val="20"/>
          <w:szCs w:val="20"/>
        </w:rPr>
        <w:t>One course from:</w:t>
      </w:r>
    </w:p>
    <w:p w:rsidR="008D7EAE" w:rsidRPr="00A16D18" w:rsidRDefault="008D7EAE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 xml:space="preserve">     </w:t>
      </w:r>
      <w:r w:rsidRPr="00A16D18">
        <w:rPr>
          <w:rFonts w:eastAsia="Times New Roman" w:cstheme="minorHAnsi"/>
          <w:sz w:val="20"/>
          <w:szCs w:val="20"/>
        </w:rPr>
        <w:tab/>
      </w:r>
      <w:r w:rsidR="00C67906" w:rsidRPr="00A16D18">
        <w:rPr>
          <w:rFonts w:eastAsia="Times New Roman" w:cstheme="minorHAnsi"/>
          <w:sz w:val="20"/>
          <w:szCs w:val="20"/>
        </w:rPr>
        <w:t xml:space="preserve">                        </w:t>
      </w:r>
      <w:r w:rsidRPr="00A16D18">
        <w:rPr>
          <w:rFonts w:eastAsia="Times New Roman" w:cstheme="minorHAnsi"/>
          <w:sz w:val="20"/>
          <w:szCs w:val="20"/>
        </w:rPr>
        <w:t>ARTS 1301, 1303, 1304</w:t>
      </w:r>
    </w:p>
    <w:p w:rsidR="008D7EAE" w:rsidRPr="00A16D18" w:rsidRDefault="008D7EAE" w:rsidP="005C6114">
      <w:pPr>
        <w:tabs>
          <w:tab w:val="left" w:pos="1890"/>
          <w:tab w:val="left" w:pos="6030"/>
        </w:tabs>
        <w:spacing w:after="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ab/>
      </w:r>
      <w:r w:rsidR="00C67906" w:rsidRPr="00A16D18">
        <w:rPr>
          <w:rFonts w:eastAsia="Times New Roman" w:cstheme="minorHAnsi"/>
          <w:sz w:val="20"/>
          <w:szCs w:val="20"/>
        </w:rPr>
        <w:t xml:space="preserve">                        </w:t>
      </w:r>
      <w:r w:rsidRPr="00A16D18">
        <w:rPr>
          <w:rFonts w:eastAsia="Times New Roman" w:cstheme="minorHAnsi"/>
          <w:sz w:val="20"/>
          <w:szCs w:val="20"/>
        </w:rPr>
        <w:t>DRAM 1310, 2366</w:t>
      </w:r>
    </w:p>
    <w:p w:rsidR="008D7EAE" w:rsidRPr="00A16D18" w:rsidRDefault="008D7EAE" w:rsidP="005C6114">
      <w:pPr>
        <w:tabs>
          <w:tab w:val="left" w:pos="1890"/>
          <w:tab w:val="left" w:pos="6030"/>
        </w:tabs>
        <w:spacing w:after="60" w:line="252" w:lineRule="auto"/>
        <w:ind w:left="720"/>
        <w:rPr>
          <w:rFonts w:eastAsia="Times New Roman" w:cstheme="minorHAnsi"/>
          <w:sz w:val="20"/>
          <w:szCs w:val="20"/>
        </w:rPr>
      </w:pPr>
      <w:r w:rsidRPr="00A16D18">
        <w:rPr>
          <w:rFonts w:eastAsia="Times New Roman" w:cstheme="minorHAnsi"/>
          <w:sz w:val="20"/>
          <w:szCs w:val="20"/>
        </w:rPr>
        <w:tab/>
      </w:r>
      <w:r w:rsidR="00C67906" w:rsidRPr="00A16D18">
        <w:rPr>
          <w:rFonts w:eastAsia="Times New Roman" w:cstheme="minorHAnsi"/>
          <w:sz w:val="20"/>
          <w:szCs w:val="20"/>
        </w:rPr>
        <w:t xml:space="preserve">                        </w:t>
      </w:r>
      <w:r w:rsidRPr="00A16D18">
        <w:rPr>
          <w:rFonts w:eastAsia="Times New Roman" w:cstheme="minorHAnsi"/>
          <w:sz w:val="20"/>
          <w:szCs w:val="20"/>
        </w:rPr>
        <w:t>MUSI 1306, 1307, 1310</w:t>
      </w:r>
      <w:r w:rsidRPr="00A16D18">
        <w:rPr>
          <w:rFonts w:eastAsia="Times New Roman" w:cstheme="minorHAnsi"/>
          <w:sz w:val="20"/>
          <w:szCs w:val="20"/>
        </w:rPr>
        <w:tab/>
      </w:r>
      <w:r w:rsidR="00C67906" w:rsidRPr="00A16D18">
        <w:rPr>
          <w:rFonts w:eastAsia="Times New Roman" w:cstheme="minorHAnsi"/>
          <w:sz w:val="20"/>
          <w:szCs w:val="20"/>
        </w:rPr>
        <w:t xml:space="preserve">                           </w:t>
      </w:r>
      <w:r w:rsidRPr="00A16D18">
        <w:rPr>
          <w:rFonts w:eastAsia="Times New Roman" w:cstheme="minorHAnsi"/>
          <w:sz w:val="20"/>
          <w:szCs w:val="20"/>
        </w:rPr>
        <w:t>3</w:t>
      </w:r>
    </w:p>
    <w:p w:rsidR="008D7EAE" w:rsidRPr="00A16D18" w:rsidRDefault="008D7EAE" w:rsidP="008D7EAE">
      <w:pPr>
        <w:rPr>
          <w:rFonts w:eastAsiaTheme="minorEastAsia" w:cstheme="minorHAnsi"/>
          <w:sz w:val="20"/>
          <w:szCs w:val="20"/>
        </w:rPr>
      </w:pPr>
    </w:p>
    <w:p w:rsidR="008D7EAE" w:rsidRPr="00A16D18" w:rsidRDefault="008D7EAE" w:rsidP="008D7EAE">
      <w:pPr>
        <w:rPr>
          <w:rFonts w:cstheme="minorHAnsi"/>
          <w:sz w:val="20"/>
          <w:szCs w:val="20"/>
        </w:rPr>
      </w:pPr>
    </w:p>
    <w:p w:rsidR="0057660B" w:rsidRPr="00A16D18" w:rsidRDefault="0057660B">
      <w:pPr>
        <w:rPr>
          <w:rFonts w:cstheme="minorHAnsi"/>
          <w:sz w:val="20"/>
          <w:szCs w:val="20"/>
        </w:rPr>
      </w:pPr>
    </w:p>
    <w:sectPr w:rsidR="0057660B" w:rsidRPr="00A16D18" w:rsidSect="005C6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9" w:rsidRDefault="00D27019">
      <w:pPr>
        <w:spacing w:after="0" w:line="240" w:lineRule="auto"/>
      </w:pPr>
      <w:r>
        <w:separator/>
      </w:r>
    </w:p>
  </w:endnote>
  <w:endnote w:type="continuationSeparator" w:id="0">
    <w:p w:rsidR="00D27019" w:rsidRDefault="00D2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10" w:rsidRDefault="00343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00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333A" w:rsidRDefault="00A16D18">
            <w:pPr>
              <w:pStyle w:val="Footer"/>
            </w:pPr>
          </w:p>
        </w:sdtContent>
      </w:sdt>
    </w:sdtContent>
  </w:sdt>
  <w:p w:rsidR="00C7333A" w:rsidRDefault="00A16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10" w:rsidRDefault="00343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9" w:rsidRDefault="00D27019">
      <w:pPr>
        <w:spacing w:after="0" w:line="240" w:lineRule="auto"/>
      </w:pPr>
      <w:r>
        <w:separator/>
      </w:r>
    </w:p>
  </w:footnote>
  <w:footnote w:type="continuationSeparator" w:id="0">
    <w:p w:rsidR="00D27019" w:rsidRDefault="00D2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10" w:rsidRDefault="00343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10" w:rsidRDefault="00343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10" w:rsidRDefault="00343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AE"/>
    <w:rsid w:val="002B0A36"/>
    <w:rsid w:val="003178D7"/>
    <w:rsid w:val="00343A10"/>
    <w:rsid w:val="0057660B"/>
    <w:rsid w:val="005C6114"/>
    <w:rsid w:val="0076470A"/>
    <w:rsid w:val="008302A7"/>
    <w:rsid w:val="008D7EAE"/>
    <w:rsid w:val="00A16D18"/>
    <w:rsid w:val="00AC0DD4"/>
    <w:rsid w:val="00B94BC8"/>
    <w:rsid w:val="00C67906"/>
    <w:rsid w:val="00D27019"/>
    <w:rsid w:val="00E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1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7EA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D7EAE"/>
    <w:rPr>
      <w:rFonts w:eastAsiaTheme="minorEastAsia"/>
    </w:rPr>
  </w:style>
  <w:style w:type="table" w:styleId="TableGrid">
    <w:name w:val="Table Grid"/>
    <w:basedOn w:val="TableNormal"/>
    <w:uiPriority w:val="59"/>
    <w:rsid w:val="008D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10"/>
  </w:style>
  <w:style w:type="character" w:customStyle="1" w:styleId="Heading1Char">
    <w:name w:val="Heading 1 Char"/>
    <w:basedOn w:val="DefaultParagraphFont"/>
    <w:link w:val="Heading1"/>
    <w:rsid w:val="005C6114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1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7EA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D7EAE"/>
    <w:rPr>
      <w:rFonts w:eastAsiaTheme="minorEastAsia"/>
    </w:rPr>
  </w:style>
  <w:style w:type="table" w:styleId="TableGrid">
    <w:name w:val="Table Grid"/>
    <w:basedOn w:val="TableNormal"/>
    <w:uiPriority w:val="59"/>
    <w:rsid w:val="008D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10"/>
  </w:style>
  <w:style w:type="character" w:customStyle="1" w:styleId="Heading1Char">
    <w:name w:val="Heading 1 Char"/>
    <w:basedOn w:val="DefaultParagraphFont"/>
    <w:link w:val="Heading1"/>
    <w:rsid w:val="005C611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Helen</dc:creator>
  <cp:lastModifiedBy>Reid, Helen</cp:lastModifiedBy>
  <cp:revision>4</cp:revision>
  <cp:lastPrinted>2017-03-07T19:40:00Z</cp:lastPrinted>
  <dcterms:created xsi:type="dcterms:W3CDTF">2016-03-03T17:02:00Z</dcterms:created>
  <dcterms:modified xsi:type="dcterms:W3CDTF">2017-03-07T19:40:00Z</dcterms:modified>
</cp:coreProperties>
</file>